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B18" w:rsidRPr="00E06631" w:rsidRDefault="00D82B18"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D82B18" w:rsidRPr="00E06631" w:rsidRDefault="00D82B18" w:rsidP="00B453E0">
      <w:pPr>
        <w:jc w:val="center"/>
        <w:rPr>
          <w:rFonts w:ascii="Arial" w:hAnsi="Arial" w:cs="Arial"/>
          <w:b/>
          <w:color w:val="000000" w:themeColor="text1"/>
          <w:sz w:val="22"/>
          <w:szCs w:val="22"/>
        </w:rPr>
      </w:pPr>
      <w:r w:rsidRPr="00CF77DF">
        <w:rPr>
          <w:rFonts w:ascii="Arial" w:hAnsi="Arial" w:cs="Arial"/>
          <w:b/>
          <w:noProof/>
          <w:color w:val="000000" w:themeColor="text1"/>
          <w:sz w:val="22"/>
          <w:szCs w:val="22"/>
        </w:rPr>
        <w:t>Senior Engineer/Engineer Planning and System</w:t>
      </w:r>
      <w:r w:rsidRPr="00E06631">
        <w:rPr>
          <w:rFonts w:ascii="Arial" w:hAnsi="Arial" w:cs="Arial"/>
          <w:b/>
          <w:color w:val="000000" w:themeColor="text1"/>
          <w:sz w:val="22"/>
          <w:szCs w:val="22"/>
        </w:rPr>
        <w:t xml:space="preserve">   :   </w:t>
      </w:r>
      <w:r w:rsidRPr="00CF77DF">
        <w:rPr>
          <w:rFonts w:ascii="Arial" w:hAnsi="Arial" w:cs="Arial"/>
          <w:b/>
          <w:noProof/>
          <w:color w:val="000000" w:themeColor="text1"/>
          <w:sz w:val="22"/>
          <w:szCs w:val="22"/>
        </w:rPr>
        <w:t>Sewerage and Sanitation Services Management and Planning</w:t>
      </w:r>
    </w:p>
    <w:p w:rsidR="00D82B18" w:rsidRDefault="00D82B18" w:rsidP="00B453E0">
      <w:pPr>
        <w:jc w:val="center"/>
        <w:rPr>
          <w:rFonts w:ascii="Arial" w:hAnsi="Arial" w:cs="Arial"/>
          <w:b/>
          <w:color w:val="000000" w:themeColor="text1"/>
          <w:sz w:val="22"/>
          <w:szCs w:val="22"/>
        </w:rPr>
      </w:pPr>
      <w:r w:rsidRPr="00CF77DF">
        <w:rPr>
          <w:rFonts w:ascii="Arial" w:hAnsi="Arial" w:cs="Arial"/>
          <w:b/>
          <w:noProof/>
          <w:color w:val="000000" w:themeColor="text1"/>
          <w:sz w:val="22"/>
          <w:szCs w:val="22"/>
        </w:rPr>
        <w:t>Engineering Services</w:t>
      </w:r>
    </w:p>
    <w:p w:rsidR="00D82B18" w:rsidRDefault="00D82B18" w:rsidP="00B453E0">
      <w:pPr>
        <w:jc w:val="center"/>
        <w:rPr>
          <w:rFonts w:ascii="Arial" w:hAnsi="Arial" w:cs="Arial"/>
          <w:b/>
          <w:color w:val="000000" w:themeColor="text1"/>
          <w:sz w:val="22"/>
          <w:szCs w:val="22"/>
        </w:rPr>
      </w:pPr>
    </w:p>
    <w:p w:rsidR="00D82B18" w:rsidRPr="00694B84" w:rsidRDefault="00D82B18"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D82B18" w:rsidRPr="00E06631" w:rsidRDefault="00D82B18" w:rsidP="00B453E0">
      <w:pPr>
        <w:rPr>
          <w:rFonts w:ascii="Arial" w:hAnsi="Arial" w:cs="Arial"/>
          <w:b/>
          <w:color w:val="000000" w:themeColor="text1"/>
          <w:sz w:val="22"/>
          <w:szCs w:val="22"/>
        </w:rPr>
      </w:pPr>
    </w:p>
    <w:p w:rsidR="00D82B18" w:rsidRPr="00E06631" w:rsidRDefault="00D82B18"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D82B18" w:rsidRPr="00E06631">
        <w:tc>
          <w:tcPr>
            <w:tcW w:w="2901" w:type="dxa"/>
            <w:shd w:val="clear" w:color="auto" w:fill="E0E0E0"/>
          </w:tcPr>
          <w:p w:rsidR="00D82B18" w:rsidRPr="00E06631" w:rsidRDefault="00D82B1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D82B18" w:rsidRPr="00E06631" w:rsidRDefault="00D82B18" w:rsidP="007028DC">
            <w:pPr>
              <w:rPr>
                <w:rFonts w:ascii="Arial" w:hAnsi="Arial" w:cs="Arial"/>
                <w:b/>
                <w:color w:val="000000" w:themeColor="text1"/>
                <w:sz w:val="22"/>
                <w:szCs w:val="22"/>
              </w:rPr>
            </w:pPr>
            <w:r w:rsidRPr="00CF77DF">
              <w:rPr>
                <w:rFonts w:ascii="Arial" w:hAnsi="Arial" w:cs="Arial"/>
                <w:b/>
                <w:noProof/>
                <w:color w:val="000000" w:themeColor="text1"/>
                <w:sz w:val="22"/>
                <w:szCs w:val="22"/>
              </w:rPr>
              <w:t>Engineering Services</w:t>
            </w:r>
          </w:p>
          <w:p w:rsidR="00D82B18" w:rsidRPr="00E06631" w:rsidRDefault="00D82B18" w:rsidP="007028DC">
            <w:pPr>
              <w:rPr>
                <w:rFonts w:ascii="Arial" w:hAnsi="Arial" w:cs="Arial"/>
                <w:b/>
                <w:color w:val="000000" w:themeColor="text1"/>
                <w:sz w:val="22"/>
                <w:szCs w:val="22"/>
              </w:rPr>
            </w:pPr>
            <w:r w:rsidRPr="00CF77DF">
              <w:rPr>
                <w:rFonts w:ascii="Arial" w:hAnsi="Arial" w:cs="Arial"/>
                <w:b/>
                <w:noProof/>
                <w:color w:val="000000" w:themeColor="text1"/>
                <w:sz w:val="22"/>
                <w:szCs w:val="22"/>
              </w:rPr>
              <w:t>Sewerage and Sanitation Services Management and Planning</w:t>
            </w:r>
          </w:p>
        </w:tc>
      </w:tr>
      <w:tr w:rsidR="00D82B18" w:rsidRPr="00E06631">
        <w:tc>
          <w:tcPr>
            <w:tcW w:w="2901" w:type="dxa"/>
            <w:shd w:val="clear" w:color="auto" w:fill="E0E0E0"/>
          </w:tcPr>
          <w:p w:rsidR="00D82B18" w:rsidRPr="00E06631" w:rsidRDefault="00D82B1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D82B18" w:rsidRPr="00E06631" w:rsidRDefault="00D82B18"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D82B18" w:rsidRPr="00E06631" w:rsidRDefault="00D82B18"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D82B18" w:rsidRPr="00E06631" w:rsidRDefault="00D82B18" w:rsidP="00B453E0">
            <w:pPr>
              <w:rPr>
                <w:rFonts w:ascii="Arial" w:hAnsi="Arial" w:cs="Arial"/>
                <w:b/>
                <w:color w:val="000000" w:themeColor="text1"/>
                <w:sz w:val="22"/>
                <w:szCs w:val="22"/>
              </w:rPr>
            </w:pPr>
          </w:p>
        </w:tc>
      </w:tr>
      <w:tr w:rsidR="00D82B18" w:rsidRPr="00E06631">
        <w:tc>
          <w:tcPr>
            <w:tcW w:w="2901" w:type="dxa"/>
            <w:shd w:val="clear" w:color="auto" w:fill="E0E0E0"/>
          </w:tcPr>
          <w:p w:rsidR="00D82B18" w:rsidRPr="00E06631" w:rsidRDefault="00D82B1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D82B18" w:rsidRPr="00E06631" w:rsidRDefault="00D82B18"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D82B18" w:rsidRPr="00E06631" w:rsidRDefault="00D82B18"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D82B18" w:rsidRPr="00E06631">
        <w:tc>
          <w:tcPr>
            <w:tcW w:w="2901" w:type="dxa"/>
            <w:shd w:val="clear" w:color="auto" w:fill="E0E0E0"/>
          </w:tcPr>
          <w:p w:rsidR="00D82B18" w:rsidRPr="00E06631" w:rsidRDefault="00D82B1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D82B18" w:rsidRPr="00E06631" w:rsidRDefault="00D82B18" w:rsidP="00B453E0">
            <w:pPr>
              <w:rPr>
                <w:rFonts w:ascii="Arial" w:hAnsi="Arial" w:cs="Arial"/>
                <w:b/>
                <w:color w:val="000000" w:themeColor="text1"/>
                <w:sz w:val="22"/>
                <w:szCs w:val="22"/>
              </w:rPr>
            </w:pPr>
            <w:r w:rsidRPr="00CF77DF">
              <w:rPr>
                <w:rFonts w:ascii="Arial" w:hAnsi="Arial" w:cs="Arial"/>
                <w:b/>
                <w:noProof/>
                <w:color w:val="000000" w:themeColor="text1"/>
                <w:sz w:val="22"/>
                <w:szCs w:val="22"/>
              </w:rPr>
              <w:t>Senior Engineer/Engineer Planning and System</w:t>
            </w:r>
          </w:p>
        </w:tc>
        <w:tc>
          <w:tcPr>
            <w:tcW w:w="3420" w:type="dxa"/>
            <w:gridSpan w:val="2"/>
          </w:tcPr>
          <w:p w:rsidR="00D82B18" w:rsidRPr="00E06631" w:rsidRDefault="00D82B18"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D82B18" w:rsidRPr="00E06631">
        <w:tc>
          <w:tcPr>
            <w:tcW w:w="2901" w:type="dxa"/>
            <w:shd w:val="clear" w:color="auto" w:fill="E0E0E0"/>
          </w:tcPr>
          <w:p w:rsidR="00D82B18" w:rsidRPr="00E06631" w:rsidRDefault="00D82B1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D82B18" w:rsidRPr="00E06631" w:rsidRDefault="00D82B18"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D82B18" w:rsidRPr="00E06631" w:rsidRDefault="00D82B18"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D82B18" w:rsidRPr="00E06631" w:rsidTr="002A0577">
        <w:trPr>
          <w:trHeight w:val="85"/>
        </w:trPr>
        <w:tc>
          <w:tcPr>
            <w:tcW w:w="2901" w:type="dxa"/>
            <w:vMerge w:val="restart"/>
            <w:shd w:val="clear" w:color="auto" w:fill="E0E0E0"/>
          </w:tcPr>
          <w:p w:rsidR="00D82B18" w:rsidRPr="00E06631" w:rsidRDefault="00D82B1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D82B18" w:rsidRPr="00E06631" w:rsidRDefault="00D82B1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D82B18" w:rsidRPr="00E06631" w:rsidRDefault="00D82B1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D82B18" w:rsidRPr="00E06631" w:rsidRDefault="00D82B1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D82B18" w:rsidRPr="00E06631" w:rsidRDefault="00D82B1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D82B18" w:rsidRPr="00E06631" w:rsidRDefault="00D82B1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D82B18" w:rsidRPr="00E06631">
        <w:tc>
          <w:tcPr>
            <w:tcW w:w="2901" w:type="dxa"/>
            <w:vMerge/>
            <w:shd w:val="clear" w:color="auto" w:fill="E0E0E0"/>
          </w:tcPr>
          <w:p w:rsidR="00D82B18" w:rsidRPr="00E06631" w:rsidRDefault="00D82B18" w:rsidP="00B453E0">
            <w:pPr>
              <w:rPr>
                <w:rFonts w:ascii="Arial" w:hAnsi="Arial" w:cs="Arial"/>
                <w:b/>
                <w:color w:val="000000" w:themeColor="text1"/>
                <w:sz w:val="22"/>
                <w:szCs w:val="22"/>
              </w:rPr>
            </w:pPr>
          </w:p>
        </w:tc>
        <w:tc>
          <w:tcPr>
            <w:tcW w:w="1724" w:type="dxa"/>
            <w:shd w:val="clear" w:color="auto" w:fill="auto"/>
          </w:tcPr>
          <w:p w:rsidR="00D82B18" w:rsidRPr="00E06631" w:rsidRDefault="00D82B1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D82B18" w:rsidRPr="00E06631" w:rsidRDefault="00D82B1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D82B18" w:rsidRPr="00E06631" w:rsidRDefault="00D82B1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D82B18" w:rsidRPr="00E06631">
        <w:tc>
          <w:tcPr>
            <w:tcW w:w="9288" w:type="dxa"/>
            <w:gridSpan w:val="5"/>
            <w:shd w:val="clear" w:color="auto" w:fill="E0E0E0"/>
          </w:tcPr>
          <w:p w:rsidR="00D82B18" w:rsidRPr="00E06631" w:rsidRDefault="00D82B18"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D82B18" w:rsidRPr="00CF77DF" w:rsidRDefault="00D82B18" w:rsidP="00025271">
            <w:pPr>
              <w:pStyle w:val="Default"/>
              <w:jc w:val="both"/>
              <w:rPr>
                <w:b/>
                <w:noProof/>
                <w:color w:val="000000" w:themeColor="text1"/>
                <w:sz w:val="22"/>
                <w:szCs w:val="22"/>
              </w:rPr>
            </w:pPr>
            <w:r w:rsidRPr="00CF77DF">
              <w:rPr>
                <w:b/>
                <w:noProof/>
                <w:color w:val="000000" w:themeColor="text1"/>
                <w:sz w:val="22"/>
                <w:szCs w:val="22"/>
              </w:rPr>
              <w:t>Is responsible for forecasting demands on and infrastructure failure of the sewerage conveyance system. Conceptualizes, plans, designs, documents and constructs timeous extensions, refurbishment and augmentations to the sewerage reticulation systems either directly or via consultation with Engineering Consultants and Contractors. Sets up, maintains and manages sewerage service information systems and records of plans and system performance.</w:t>
            </w:r>
          </w:p>
          <w:p w:rsidR="00D82B18" w:rsidRPr="00CF77DF" w:rsidRDefault="00D82B18" w:rsidP="00025271">
            <w:pPr>
              <w:pStyle w:val="Default"/>
              <w:jc w:val="both"/>
              <w:rPr>
                <w:b/>
                <w:noProof/>
                <w:color w:val="000000" w:themeColor="text1"/>
                <w:sz w:val="22"/>
                <w:szCs w:val="22"/>
              </w:rPr>
            </w:pPr>
          </w:p>
          <w:p w:rsidR="00D82B18" w:rsidRPr="00E06631" w:rsidRDefault="00D82B18" w:rsidP="00B453E0">
            <w:pPr>
              <w:pStyle w:val="Default"/>
              <w:jc w:val="both"/>
              <w:rPr>
                <w:color w:val="000000" w:themeColor="text1"/>
                <w:sz w:val="22"/>
                <w:szCs w:val="22"/>
              </w:rPr>
            </w:pPr>
            <w:r w:rsidRPr="00CF77DF">
              <w:rPr>
                <w:b/>
                <w:noProof/>
                <w:color w:val="000000" w:themeColor="text1"/>
                <w:sz w:val="22"/>
                <w:szCs w:val="22"/>
              </w:rPr>
              <w:t>Manages the control of assets according to policies and procedures for the Sewarage Branch. Ensures an integrated infrastructure asset management plan exists.</w:t>
            </w:r>
          </w:p>
        </w:tc>
      </w:tr>
    </w:tbl>
    <w:p w:rsidR="00D82B18" w:rsidRPr="00E06631" w:rsidRDefault="00D82B18" w:rsidP="00B453E0">
      <w:pPr>
        <w:rPr>
          <w:rFonts w:ascii="Arial" w:hAnsi="Arial" w:cs="Arial"/>
          <w:b/>
          <w:color w:val="000000" w:themeColor="text1"/>
          <w:sz w:val="22"/>
          <w:szCs w:val="22"/>
        </w:rPr>
      </w:pPr>
    </w:p>
    <w:p w:rsidR="00D82B18" w:rsidRPr="00E06631" w:rsidRDefault="00D82B18"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D82B18" w:rsidRPr="00E06631">
        <w:trPr>
          <w:tblHeader/>
        </w:trPr>
        <w:tc>
          <w:tcPr>
            <w:tcW w:w="6768" w:type="dxa"/>
            <w:shd w:val="clear" w:color="auto" w:fill="E0E0E0"/>
          </w:tcPr>
          <w:p w:rsidR="00D82B18" w:rsidRPr="00E06631" w:rsidRDefault="00D82B1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D82B18" w:rsidRPr="00E06631" w:rsidRDefault="00D82B1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D82B18" w:rsidRPr="00E06631">
        <w:tc>
          <w:tcPr>
            <w:tcW w:w="6768" w:type="dxa"/>
          </w:tcPr>
          <w:p w:rsidR="00D82B18" w:rsidRPr="00E06631" w:rsidRDefault="00D82B18" w:rsidP="002A0577">
            <w:pPr>
              <w:ind w:left="360"/>
              <w:rPr>
                <w:rFonts w:ascii="Arial" w:hAnsi="Arial" w:cs="Arial"/>
                <w:b/>
                <w:color w:val="000000" w:themeColor="text1"/>
                <w:sz w:val="22"/>
                <w:szCs w:val="22"/>
              </w:rPr>
            </w:pPr>
            <w:r w:rsidRPr="00CF77DF">
              <w:rPr>
                <w:rFonts w:ascii="Arial" w:hAnsi="Arial" w:cs="Arial"/>
                <w:b/>
                <w:noProof/>
                <w:color w:val="000000" w:themeColor="text1"/>
                <w:sz w:val="22"/>
                <w:szCs w:val="22"/>
              </w:rPr>
              <w:t>B. Sc. Civil Engineering</w:t>
            </w:r>
          </w:p>
          <w:p w:rsidR="00D82B18" w:rsidRPr="00E06631" w:rsidRDefault="00D82B18" w:rsidP="002A0577">
            <w:pPr>
              <w:ind w:left="360"/>
              <w:rPr>
                <w:rFonts w:ascii="Arial" w:hAnsi="Arial" w:cs="Arial"/>
                <w:b/>
                <w:color w:val="000000" w:themeColor="text1"/>
                <w:sz w:val="22"/>
                <w:szCs w:val="22"/>
              </w:rPr>
            </w:pPr>
            <w:r w:rsidRPr="00CF77DF">
              <w:rPr>
                <w:rFonts w:ascii="Arial" w:hAnsi="Arial" w:cs="Arial"/>
                <w:b/>
                <w:noProof/>
                <w:color w:val="000000" w:themeColor="text1"/>
                <w:sz w:val="22"/>
                <w:szCs w:val="22"/>
              </w:rPr>
              <w:t>Registered with ECSA as a Professional Engineer</w:t>
            </w:r>
          </w:p>
          <w:p w:rsidR="00D82B18" w:rsidRPr="00E06631" w:rsidRDefault="00D82B18" w:rsidP="002A0577">
            <w:pPr>
              <w:ind w:left="360"/>
              <w:rPr>
                <w:rFonts w:ascii="Arial" w:hAnsi="Arial" w:cs="Arial"/>
                <w:color w:val="000000" w:themeColor="text1"/>
                <w:sz w:val="22"/>
                <w:szCs w:val="22"/>
              </w:rPr>
            </w:pPr>
            <w:r w:rsidRPr="00CF77DF">
              <w:rPr>
                <w:rFonts w:ascii="Arial" w:hAnsi="Arial" w:cs="Arial"/>
                <w:b/>
                <w:noProof/>
                <w:color w:val="000000" w:themeColor="text1"/>
                <w:sz w:val="22"/>
                <w:szCs w:val="22"/>
              </w:rPr>
              <w:t>Valid code B/EB drivers license.</w:t>
            </w:r>
          </w:p>
        </w:tc>
        <w:tc>
          <w:tcPr>
            <w:tcW w:w="2520" w:type="dxa"/>
          </w:tcPr>
          <w:p w:rsidR="00D82B18" w:rsidRPr="00E06631" w:rsidRDefault="00D82B18" w:rsidP="00B453E0">
            <w:pPr>
              <w:rPr>
                <w:rFonts w:ascii="Arial" w:hAnsi="Arial" w:cs="Arial"/>
                <w:color w:val="000000" w:themeColor="text1"/>
                <w:sz w:val="22"/>
                <w:szCs w:val="22"/>
              </w:rPr>
            </w:pPr>
          </w:p>
          <w:p w:rsidR="00D82B18" w:rsidRPr="00E06631" w:rsidRDefault="00D82B18" w:rsidP="005C0A1A">
            <w:pPr>
              <w:jc w:val="center"/>
              <w:rPr>
                <w:rFonts w:ascii="Arial" w:hAnsi="Arial" w:cs="Arial"/>
                <w:color w:val="000000" w:themeColor="text1"/>
                <w:sz w:val="22"/>
                <w:szCs w:val="22"/>
              </w:rPr>
            </w:pPr>
            <w:r w:rsidRPr="00CF77DF">
              <w:rPr>
                <w:rFonts w:ascii="Arial" w:hAnsi="Arial" w:cs="Arial"/>
                <w:noProof/>
                <w:color w:val="000000" w:themeColor="text1"/>
                <w:sz w:val="22"/>
                <w:szCs w:val="22"/>
              </w:rPr>
              <w:t>7</w:t>
            </w:r>
          </w:p>
        </w:tc>
      </w:tr>
    </w:tbl>
    <w:p w:rsidR="00D82B18" w:rsidRPr="00E06631" w:rsidRDefault="00D82B18" w:rsidP="00B453E0">
      <w:pPr>
        <w:rPr>
          <w:rFonts w:ascii="Arial" w:hAnsi="Arial" w:cs="Arial"/>
          <w:b/>
          <w:color w:val="000000" w:themeColor="text1"/>
          <w:sz w:val="22"/>
          <w:szCs w:val="22"/>
        </w:rPr>
      </w:pPr>
    </w:p>
    <w:p w:rsidR="00D82B18" w:rsidRPr="00E06631" w:rsidRDefault="00D82B18"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D82B18" w:rsidRPr="00E06631">
        <w:trPr>
          <w:tblHeader/>
        </w:trPr>
        <w:tc>
          <w:tcPr>
            <w:tcW w:w="3168" w:type="dxa"/>
            <w:shd w:val="clear" w:color="auto" w:fill="E0E0E0"/>
          </w:tcPr>
          <w:p w:rsidR="00D82B18" w:rsidRPr="00E06631" w:rsidRDefault="00D82B1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D82B18" w:rsidRPr="00E06631" w:rsidRDefault="00D82B1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D82B18" w:rsidRPr="00E06631">
        <w:tc>
          <w:tcPr>
            <w:tcW w:w="3168" w:type="dxa"/>
          </w:tcPr>
          <w:p w:rsidR="00D82B18" w:rsidRPr="00E06631" w:rsidRDefault="00D82B18" w:rsidP="005C0A1A">
            <w:pPr>
              <w:jc w:val="center"/>
              <w:rPr>
                <w:rFonts w:ascii="Arial" w:hAnsi="Arial" w:cs="Arial"/>
                <w:color w:val="000000" w:themeColor="text1"/>
                <w:sz w:val="22"/>
                <w:szCs w:val="22"/>
              </w:rPr>
            </w:pPr>
            <w:r w:rsidRPr="00CF77DF">
              <w:rPr>
                <w:rFonts w:ascii="Arial" w:hAnsi="Arial" w:cs="Arial"/>
                <w:noProof/>
                <w:color w:val="000000" w:themeColor="text1"/>
                <w:sz w:val="22"/>
                <w:szCs w:val="22"/>
              </w:rPr>
              <w:t>5</w:t>
            </w:r>
          </w:p>
        </w:tc>
        <w:tc>
          <w:tcPr>
            <w:tcW w:w="6120" w:type="dxa"/>
          </w:tcPr>
          <w:p w:rsidR="00D82B18" w:rsidRPr="00E06631" w:rsidRDefault="00D82B18" w:rsidP="00B453E0">
            <w:pPr>
              <w:rPr>
                <w:rFonts w:ascii="Arial Narrow" w:hAnsi="Arial Narrow" w:cs="Arial"/>
                <w:color w:val="000000" w:themeColor="text1"/>
                <w:sz w:val="22"/>
                <w:szCs w:val="22"/>
              </w:rPr>
            </w:pPr>
            <w:r w:rsidRPr="00CF77DF">
              <w:rPr>
                <w:rFonts w:ascii="Arial" w:hAnsi="Arial" w:cs="Arial"/>
                <w:b/>
                <w:noProof/>
                <w:color w:val="000000" w:themeColor="text1"/>
                <w:sz w:val="22"/>
                <w:szCs w:val="22"/>
              </w:rPr>
              <w:t>5 Years of which 3 years of planning or system operations and 3 years within Sewerage Branch of the Local Authority</w:t>
            </w:r>
          </w:p>
        </w:tc>
      </w:tr>
    </w:tbl>
    <w:p w:rsidR="00D82B18" w:rsidRPr="00E06631" w:rsidRDefault="00D82B18"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D82B18" w:rsidRPr="00E06631" w:rsidRDefault="00D82B18"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D82B18" w:rsidRPr="00E06631">
        <w:trPr>
          <w:tblHeader/>
        </w:trPr>
        <w:tc>
          <w:tcPr>
            <w:tcW w:w="3168" w:type="dxa"/>
            <w:shd w:val="clear" w:color="auto" w:fill="E0E0E0"/>
          </w:tcPr>
          <w:p w:rsidR="00D82B18" w:rsidRPr="00E06631" w:rsidRDefault="00D82B1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D82B18" w:rsidRPr="00E06631" w:rsidRDefault="00D82B1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D82B18" w:rsidRPr="00E06631" w:rsidTr="007028DC">
        <w:tc>
          <w:tcPr>
            <w:tcW w:w="3168" w:type="dxa"/>
          </w:tcPr>
          <w:p w:rsidR="00D82B18" w:rsidRPr="00E06631" w:rsidRDefault="00D82B18" w:rsidP="007028DC">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Compliance and Risk Management</w:t>
            </w:r>
          </w:p>
        </w:tc>
        <w:tc>
          <w:tcPr>
            <w:tcW w:w="6120" w:type="dxa"/>
          </w:tcPr>
          <w:p w:rsidR="00D82B18" w:rsidRPr="00E06631" w:rsidRDefault="00D82B18" w:rsidP="007028DC">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Understands risk and guides the management of risk.</w:t>
            </w:r>
          </w:p>
          <w:p w:rsidR="00D82B18" w:rsidRPr="00E06631" w:rsidRDefault="00D82B18" w:rsidP="00D82B18">
            <w:pPr>
              <w:autoSpaceDE w:val="0"/>
              <w:autoSpaceDN w:val="0"/>
              <w:ind w:left="357"/>
              <w:rPr>
                <w:rFonts w:ascii="Arial Narrow" w:hAnsi="Arial Narrow"/>
                <w:color w:val="000000" w:themeColor="text1"/>
                <w:sz w:val="18"/>
                <w:szCs w:val="18"/>
              </w:rPr>
            </w:pPr>
          </w:p>
        </w:tc>
      </w:tr>
      <w:tr w:rsidR="00D82B18" w:rsidRPr="00E06631" w:rsidTr="007028DC">
        <w:tc>
          <w:tcPr>
            <w:tcW w:w="3168" w:type="dxa"/>
          </w:tcPr>
          <w:p w:rsidR="00D82B18" w:rsidRPr="00E06631" w:rsidRDefault="00D82B18" w:rsidP="007028DC">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Supply Chain Management</w:t>
            </w:r>
          </w:p>
        </w:tc>
        <w:tc>
          <w:tcPr>
            <w:tcW w:w="6120" w:type="dxa"/>
          </w:tcPr>
          <w:p w:rsidR="00D82B18" w:rsidRPr="00E06631" w:rsidRDefault="00D82B18" w:rsidP="007028DC">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Manages supply chain activities and ensures compliance with supply chain policy and tender procurement processes.</w:t>
            </w:r>
          </w:p>
          <w:p w:rsidR="00D82B18" w:rsidRPr="00E06631" w:rsidRDefault="00D82B18" w:rsidP="007028DC">
            <w:pPr>
              <w:autoSpaceDE w:val="0"/>
              <w:autoSpaceDN w:val="0"/>
              <w:ind w:left="357"/>
              <w:rPr>
                <w:rFonts w:ascii="Arial Narrow" w:hAnsi="Arial Narrow"/>
                <w:color w:val="000000" w:themeColor="text1"/>
                <w:sz w:val="20"/>
                <w:szCs w:val="20"/>
              </w:rPr>
            </w:pPr>
          </w:p>
          <w:p w:rsidR="00D82B18" w:rsidRPr="00E06631" w:rsidRDefault="00D82B18" w:rsidP="000D1C95">
            <w:pPr>
              <w:autoSpaceDE w:val="0"/>
              <w:autoSpaceDN w:val="0"/>
              <w:ind w:left="660"/>
              <w:rPr>
                <w:rFonts w:ascii="Arial Narrow" w:hAnsi="Arial Narrow"/>
                <w:color w:val="000000" w:themeColor="text1"/>
                <w:sz w:val="20"/>
                <w:szCs w:val="20"/>
              </w:rPr>
            </w:pPr>
            <w:r w:rsidRPr="00CF77DF">
              <w:rPr>
                <w:rFonts w:ascii="Arial Narrow" w:hAnsi="Arial Narrow"/>
                <w:noProof/>
                <w:color w:val="000000" w:themeColor="text1"/>
                <w:sz w:val="18"/>
                <w:szCs w:val="18"/>
              </w:rPr>
              <w:t>Monitors and controls the requisitioning of goods and services and receipt thereof.</w:t>
            </w:r>
          </w:p>
        </w:tc>
      </w:tr>
      <w:tr w:rsidR="00D82B18" w:rsidRPr="00E06631" w:rsidTr="007028DC">
        <w:tc>
          <w:tcPr>
            <w:tcW w:w="3168" w:type="dxa"/>
          </w:tcPr>
          <w:p w:rsidR="00D82B18" w:rsidRPr="00E06631" w:rsidRDefault="00D82B18" w:rsidP="007028DC">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Audit and Assurance</w:t>
            </w:r>
          </w:p>
        </w:tc>
        <w:tc>
          <w:tcPr>
            <w:tcW w:w="6120" w:type="dxa"/>
          </w:tcPr>
          <w:p w:rsidR="00D82B18" w:rsidRPr="00E06631" w:rsidRDefault="00D82B18" w:rsidP="007028DC">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Supports the audit process, in order to obtain the optimum level of assurance from the Auditor-General.</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7028DC">
        <w:tc>
          <w:tcPr>
            <w:tcW w:w="3168" w:type="dxa"/>
          </w:tcPr>
          <w:p w:rsidR="00D82B18" w:rsidRPr="00E06631" w:rsidRDefault="00D82B18" w:rsidP="007028DC">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lastRenderedPageBreak/>
              <w:t>Financial and Performance reporting</w:t>
            </w:r>
          </w:p>
        </w:tc>
        <w:tc>
          <w:tcPr>
            <w:tcW w:w="6120" w:type="dxa"/>
          </w:tcPr>
          <w:p w:rsidR="00D82B18" w:rsidRPr="00E06631" w:rsidRDefault="00D82B18" w:rsidP="007028DC">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Supports the implementation of the performance and financial reporting process of the Municipality.</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DF286C">
        <w:tc>
          <w:tcPr>
            <w:tcW w:w="3168" w:type="dxa"/>
          </w:tcPr>
          <w:p w:rsidR="00D82B18" w:rsidRPr="00E06631" w:rsidRDefault="00D82B18" w:rsidP="00DF286C">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Operational Financial Management</w:t>
            </w:r>
          </w:p>
        </w:tc>
        <w:tc>
          <w:tcPr>
            <w:tcW w:w="6120" w:type="dxa"/>
          </w:tcPr>
          <w:p w:rsidR="00D82B18" w:rsidRPr="00E06631" w:rsidRDefault="00D82B18" w:rsidP="00DF286C">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Contributes to the budget preparation and implementation process. Plans the budget and manages income and expenditure through responsible implementation of policies, practices and decisions to achieve or work towards the Municipality's objectives.</w:t>
            </w:r>
          </w:p>
          <w:p w:rsidR="00D82B18" w:rsidRPr="00E06631" w:rsidRDefault="00D82B18" w:rsidP="00DF286C">
            <w:pPr>
              <w:autoSpaceDE w:val="0"/>
              <w:autoSpaceDN w:val="0"/>
              <w:ind w:left="357"/>
              <w:rPr>
                <w:rFonts w:ascii="Arial Narrow" w:hAnsi="Arial Narrow"/>
                <w:color w:val="000000" w:themeColor="text1"/>
                <w:sz w:val="20"/>
                <w:szCs w:val="20"/>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Has input into the preparation of annual revenue and capital budgets based on previous years income and expenditure.</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Models the impact of various levels of tariff increases on the viability of the water service.</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E06631" w:rsidRDefault="00D82B18" w:rsidP="000D1C95">
            <w:pPr>
              <w:autoSpaceDE w:val="0"/>
              <w:autoSpaceDN w:val="0"/>
              <w:ind w:left="660"/>
              <w:rPr>
                <w:rFonts w:ascii="Arial Narrow" w:hAnsi="Arial Narrow"/>
                <w:color w:val="000000" w:themeColor="text1"/>
                <w:sz w:val="20"/>
                <w:szCs w:val="20"/>
              </w:rPr>
            </w:pPr>
            <w:r w:rsidRPr="00CF77DF">
              <w:rPr>
                <w:rFonts w:ascii="Arial Narrow" w:hAnsi="Arial Narrow"/>
                <w:noProof/>
                <w:color w:val="000000" w:themeColor="text1"/>
                <w:sz w:val="18"/>
                <w:szCs w:val="18"/>
              </w:rPr>
              <w:t>Maintains department-specific records on expenditure programmes by preparing monthly progress reports.</w:t>
            </w:r>
          </w:p>
        </w:tc>
      </w:tr>
      <w:tr w:rsidR="00D82B18" w:rsidRPr="00E06631" w:rsidTr="00DF286C">
        <w:tc>
          <w:tcPr>
            <w:tcW w:w="3168" w:type="dxa"/>
          </w:tcPr>
          <w:p w:rsidR="00D82B18" w:rsidRPr="00E06631" w:rsidRDefault="00D82B18" w:rsidP="00DF286C">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Program and Project Management</w:t>
            </w:r>
          </w:p>
        </w:tc>
        <w:tc>
          <w:tcPr>
            <w:tcW w:w="6120" w:type="dxa"/>
          </w:tcPr>
          <w:p w:rsidR="00D82B18" w:rsidRPr="00E06631" w:rsidRDefault="00D82B18" w:rsidP="00DF286C">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Plans, controls and delivers projects and programmes to agreed time, cost and quality requirements.</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DF286C">
        <w:tc>
          <w:tcPr>
            <w:tcW w:w="3168" w:type="dxa"/>
          </w:tcPr>
          <w:p w:rsidR="00D82B18" w:rsidRPr="00E06631" w:rsidRDefault="00D82B18" w:rsidP="00DF286C">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Health and Safety</w:t>
            </w:r>
          </w:p>
        </w:tc>
        <w:tc>
          <w:tcPr>
            <w:tcW w:w="6120" w:type="dxa"/>
          </w:tcPr>
          <w:p w:rsidR="00D82B18" w:rsidRPr="00CF77DF" w:rsidRDefault="00D82B18" w:rsidP="00025271">
            <w:pPr>
              <w:autoSpaceDE w:val="0"/>
              <w:autoSpaceDN w:val="0"/>
              <w:ind w:left="357"/>
              <w:rPr>
                <w:rFonts w:ascii="Arial Narrow" w:hAnsi="Arial Narrow"/>
                <w:noProof/>
                <w:color w:val="000000" w:themeColor="text1"/>
                <w:sz w:val="20"/>
                <w:szCs w:val="20"/>
              </w:rPr>
            </w:pPr>
            <w:r w:rsidRPr="00CF77DF">
              <w:rPr>
                <w:rFonts w:ascii="Arial Narrow" w:hAnsi="Arial Narrow"/>
                <w:noProof/>
                <w:color w:val="000000" w:themeColor="text1"/>
                <w:sz w:val="20"/>
                <w:szCs w:val="20"/>
              </w:rPr>
              <w:t xml:space="preserve">Demonstrates knowledge of applicable health and safety regulations. </w:t>
            </w:r>
          </w:p>
          <w:p w:rsidR="00D82B18" w:rsidRPr="00E06631" w:rsidRDefault="00D82B18" w:rsidP="00DF286C">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Adheres to applicable health and safety regulations.</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DF286C">
        <w:tc>
          <w:tcPr>
            <w:tcW w:w="3168" w:type="dxa"/>
          </w:tcPr>
          <w:p w:rsidR="00D82B18" w:rsidRPr="00E06631" w:rsidRDefault="00D82B18" w:rsidP="00DF286C">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South African Legislation and Municipal Bylaws</w:t>
            </w:r>
          </w:p>
        </w:tc>
        <w:tc>
          <w:tcPr>
            <w:tcW w:w="6120" w:type="dxa"/>
          </w:tcPr>
          <w:p w:rsidR="00D82B18" w:rsidRPr="00E06631" w:rsidRDefault="00D82B18" w:rsidP="00DF286C">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Demonstrates knowledge of applicable health and safety regulations. Adheres to applicable health and safety regulations.</w:t>
            </w:r>
          </w:p>
          <w:p w:rsidR="00D82B18" w:rsidRPr="00E06631" w:rsidRDefault="00D82B18" w:rsidP="00DF286C">
            <w:pPr>
              <w:autoSpaceDE w:val="0"/>
              <w:autoSpaceDN w:val="0"/>
              <w:ind w:left="357"/>
              <w:rPr>
                <w:rFonts w:ascii="Arial Narrow" w:hAnsi="Arial Narrow"/>
                <w:color w:val="000000" w:themeColor="text1"/>
                <w:sz w:val="20"/>
                <w:szCs w:val="20"/>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Investigates, drafts and reviews all by-laws that affect the Sewage Branch by updating standards specifications and by-laws.</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Revises Department's specifications and procedures to reflect and incorporate amendments introduced by statutory bodies.</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E06631" w:rsidRDefault="00D82B18" w:rsidP="000D1C95">
            <w:pPr>
              <w:autoSpaceDE w:val="0"/>
              <w:autoSpaceDN w:val="0"/>
              <w:ind w:left="660"/>
              <w:rPr>
                <w:rFonts w:ascii="Arial Narrow" w:hAnsi="Arial Narrow"/>
                <w:color w:val="000000" w:themeColor="text1"/>
                <w:sz w:val="20"/>
                <w:szCs w:val="20"/>
              </w:rPr>
            </w:pPr>
            <w:r w:rsidRPr="00CF77DF">
              <w:rPr>
                <w:rFonts w:ascii="Arial Narrow" w:hAnsi="Arial Narrow"/>
                <w:noProof/>
                <w:color w:val="000000" w:themeColor="text1"/>
                <w:sz w:val="18"/>
                <w:szCs w:val="18"/>
              </w:rPr>
              <w:t>Enforces compliance with regulations by conducting investigations into contraventions of National Water Regulations and municipal by-laws.</w:t>
            </w:r>
          </w:p>
        </w:tc>
      </w:tr>
    </w:tbl>
    <w:p w:rsidR="00D82B18" w:rsidRPr="00E06631" w:rsidRDefault="00D82B18" w:rsidP="00B453E0">
      <w:pPr>
        <w:rPr>
          <w:rFonts w:ascii="Arial" w:hAnsi="Arial" w:cs="Arial"/>
          <w:color w:val="000000" w:themeColor="text1"/>
          <w:sz w:val="22"/>
          <w:szCs w:val="22"/>
          <w:lang w:val="en-GB"/>
        </w:rPr>
      </w:pPr>
    </w:p>
    <w:p w:rsidR="00D82B18" w:rsidRPr="00E06631" w:rsidRDefault="00D82B18"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D82B18" w:rsidRPr="00E06631">
        <w:trPr>
          <w:tblHeader/>
        </w:trPr>
        <w:tc>
          <w:tcPr>
            <w:tcW w:w="3168" w:type="dxa"/>
            <w:shd w:val="clear" w:color="auto" w:fill="E0E0E0"/>
          </w:tcPr>
          <w:p w:rsidR="00D82B18" w:rsidRPr="00E06631" w:rsidRDefault="00D82B1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D82B18" w:rsidRPr="00E06631" w:rsidRDefault="00D82B1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D82B18" w:rsidRPr="00E06631" w:rsidTr="005F56C9">
        <w:tc>
          <w:tcPr>
            <w:tcW w:w="3168" w:type="dxa"/>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Engineering Master Planning</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Applies engineering knowledge, skills and experience to formulate long-term comprehensive outlines of service delivery plans for municipal infrastructure needs and growth in order to guide orderly private and public development. Forecast service delivery requirements and demands and assess the impact thereof on providing an effective and efficient sustainable service and takess corrective action where required.</w:t>
            </w:r>
          </w:p>
          <w:p w:rsidR="00D82B18" w:rsidRPr="00E06631" w:rsidRDefault="00D82B18" w:rsidP="005F56C9">
            <w:pPr>
              <w:autoSpaceDE w:val="0"/>
              <w:autoSpaceDN w:val="0"/>
              <w:ind w:left="357"/>
              <w:rPr>
                <w:rFonts w:ascii="Arial Narrow" w:hAnsi="Arial Narrow"/>
                <w:color w:val="000000" w:themeColor="text1"/>
                <w:sz w:val="20"/>
                <w:szCs w:val="20"/>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Compiles short, medium and long-term planning reports for the upgrading and expansion of the sanitation reticulation system.</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Evaluates the sanitation reticulation network by accessing plans calculating flows.</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Reviews all land use proposals with regard to system capacity.</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Participates actively in the drafting of the Integrated Development Plan and the Water Services Development Plan and ensures all planning is in line with the I.D.P.</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Manages the control of assets according to policies and procedures for the Sewerage Branch. Ensures an integrated infrastructure asset management plan exists.</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Contributes to the development of a Sewerage Infrastructure Asset Management Policy which is adopted by Council and which indicates the Municipality’s policy objective, the policy principles, and how these will be pursued (including the establishment of an IAM Team, and aligned systems and planning).</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E06631" w:rsidRDefault="00D82B18" w:rsidP="000D1C95">
            <w:pPr>
              <w:autoSpaceDE w:val="0"/>
              <w:autoSpaceDN w:val="0"/>
              <w:ind w:left="660"/>
              <w:rPr>
                <w:rFonts w:ascii="Arial Narrow" w:hAnsi="Arial Narrow"/>
                <w:color w:val="000000" w:themeColor="text1"/>
                <w:sz w:val="20"/>
                <w:szCs w:val="20"/>
              </w:rPr>
            </w:pPr>
            <w:r w:rsidRPr="00CF77DF">
              <w:rPr>
                <w:rFonts w:ascii="Arial Narrow" w:hAnsi="Arial Narrow"/>
                <w:noProof/>
                <w:color w:val="000000" w:themeColor="text1"/>
                <w:sz w:val="18"/>
                <w:szCs w:val="18"/>
              </w:rPr>
              <w:t>Develops a plan for the management of Sewerage Infrastructure Assets with the aim of providing specified levels of service in a cost-effective manner, now and in the future. Combines multi-disciplinary management techniques (including technical and financial) to determine the aggregated asset life-cycle needs. A significant component of the plan is a long-term cash flow.</w:t>
            </w:r>
          </w:p>
        </w:tc>
      </w:tr>
      <w:tr w:rsidR="00D82B18" w:rsidRPr="00E06631" w:rsidTr="005F56C9">
        <w:tc>
          <w:tcPr>
            <w:tcW w:w="3168" w:type="dxa"/>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Engineering Implementation Planning</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D82B18" w:rsidRPr="00E06631" w:rsidRDefault="00D82B18" w:rsidP="005F56C9">
            <w:pPr>
              <w:autoSpaceDE w:val="0"/>
              <w:autoSpaceDN w:val="0"/>
              <w:ind w:left="357"/>
              <w:rPr>
                <w:rFonts w:ascii="Arial Narrow" w:hAnsi="Arial Narrow"/>
                <w:color w:val="000000" w:themeColor="text1"/>
                <w:sz w:val="20"/>
                <w:szCs w:val="20"/>
              </w:rPr>
            </w:pPr>
          </w:p>
          <w:p w:rsidR="00D82B18" w:rsidRPr="00E06631" w:rsidRDefault="00D82B18" w:rsidP="000D1C95">
            <w:pPr>
              <w:autoSpaceDE w:val="0"/>
              <w:autoSpaceDN w:val="0"/>
              <w:ind w:left="660"/>
              <w:rPr>
                <w:rFonts w:ascii="Arial Narrow" w:hAnsi="Arial Narrow"/>
                <w:color w:val="000000" w:themeColor="text1"/>
                <w:sz w:val="20"/>
                <w:szCs w:val="20"/>
              </w:rPr>
            </w:pPr>
            <w:r w:rsidRPr="00CF77DF">
              <w:rPr>
                <w:rFonts w:ascii="Arial Narrow" w:hAnsi="Arial Narrow"/>
                <w:noProof/>
                <w:color w:val="000000" w:themeColor="text1"/>
                <w:sz w:val="18"/>
                <w:szCs w:val="18"/>
              </w:rPr>
              <w:t>Co-ordinates the planning, funding and implementation of alternative sanitation systems.</w:t>
            </w:r>
          </w:p>
        </w:tc>
      </w:tr>
      <w:tr w:rsidR="00D82B18" w:rsidRPr="00E06631" w:rsidTr="005F56C9">
        <w:tc>
          <w:tcPr>
            <w:tcW w:w="3168" w:type="dxa"/>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Engineering Implementation</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Applies engineering knowledge, skills and experience to put infrastructure into service. Manages the construction, refurbishment or replacement of infrastructure services to conform to the standards, time constraints and budgets of the planning and design requirements.</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Engineering Technical Functional Duties</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D82B18" w:rsidRPr="00E06631" w:rsidRDefault="00D82B18" w:rsidP="005F56C9">
            <w:pPr>
              <w:autoSpaceDE w:val="0"/>
              <w:autoSpaceDN w:val="0"/>
              <w:ind w:left="357"/>
              <w:rPr>
                <w:rFonts w:ascii="Arial Narrow" w:hAnsi="Arial Narrow"/>
                <w:color w:val="000000" w:themeColor="text1"/>
                <w:sz w:val="20"/>
                <w:szCs w:val="20"/>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Allocates and controls the flow of work within the Section distributing new work to relevant staff.</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Advises Manager: Sanitation on the selection and appointment of Consulting Engineers for the design and documentation of major capital works.</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Manages and monitors the approval of building plans.</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Designs in-house capital works by producing construction plans and cost estimates for each Section and by reviewing designs estimates and programmes of Consultant Engineers.</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Designs specific projects for infra-structural development regarding the sewerage reticulation and disposal for industrial development zones.</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Administers tenders by arranging for the advertising of tenders and the analysing of submissions of reports.</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E06631" w:rsidRDefault="00D82B18" w:rsidP="000D1C95">
            <w:pPr>
              <w:autoSpaceDE w:val="0"/>
              <w:autoSpaceDN w:val="0"/>
              <w:ind w:left="660"/>
              <w:rPr>
                <w:rFonts w:ascii="Arial Narrow" w:hAnsi="Arial Narrow"/>
                <w:color w:val="000000" w:themeColor="text1"/>
                <w:sz w:val="20"/>
                <w:szCs w:val="20"/>
              </w:rPr>
            </w:pPr>
            <w:r w:rsidRPr="00CF77DF">
              <w:rPr>
                <w:rFonts w:ascii="Arial Narrow" w:hAnsi="Arial Narrow"/>
                <w:noProof/>
                <w:color w:val="000000" w:themeColor="text1"/>
                <w:sz w:val="18"/>
                <w:szCs w:val="18"/>
              </w:rPr>
              <w:t>Deals with contractual claims or disputes.</w:t>
            </w:r>
          </w:p>
        </w:tc>
      </w:tr>
      <w:tr w:rsidR="00D82B18" w:rsidRPr="00E06631" w:rsidTr="005F56C9">
        <w:tc>
          <w:tcPr>
            <w:tcW w:w="3168" w:type="dxa"/>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Administration</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D82B18" w:rsidRPr="00E06631" w:rsidRDefault="00D82B18" w:rsidP="000347AC">
            <w:pPr>
              <w:autoSpaceDE w:val="0"/>
              <w:autoSpaceDN w:val="0"/>
              <w:ind w:left="660"/>
              <w:rPr>
                <w:rFonts w:ascii="Arial Narrow" w:hAnsi="Arial Narrow"/>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Checks that new works are properly documented “as-built” drawings are received/prepared and all plans files data and records are updated.</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E06631" w:rsidRDefault="00D82B18" w:rsidP="000D1C95">
            <w:pPr>
              <w:autoSpaceDE w:val="0"/>
              <w:autoSpaceDN w:val="0"/>
              <w:ind w:left="660"/>
              <w:rPr>
                <w:rFonts w:ascii="Arial Narrow" w:hAnsi="Arial Narrow"/>
                <w:color w:val="000000" w:themeColor="text1"/>
                <w:sz w:val="20"/>
                <w:szCs w:val="20"/>
              </w:rPr>
            </w:pPr>
            <w:r w:rsidRPr="00CF77DF">
              <w:rPr>
                <w:rFonts w:ascii="Arial Narrow" w:hAnsi="Arial Narrow"/>
                <w:noProof/>
                <w:color w:val="000000" w:themeColor="text1"/>
                <w:sz w:val="18"/>
                <w:szCs w:val="18"/>
              </w:rPr>
              <w:t>Drafts replies to correspondence.</w:t>
            </w:r>
          </w:p>
        </w:tc>
      </w:tr>
      <w:tr w:rsidR="00D82B18" w:rsidRPr="00E06631" w:rsidTr="00DE2AF8">
        <w:tc>
          <w:tcPr>
            <w:tcW w:w="3168" w:type="dxa"/>
          </w:tcPr>
          <w:p w:rsidR="00D82B18" w:rsidRPr="00E06631" w:rsidRDefault="00D82B18" w:rsidP="00DE2AF8">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Financial</w:t>
            </w:r>
          </w:p>
        </w:tc>
        <w:tc>
          <w:tcPr>
            <w:tcW w:w="6120" w:type="dxa"/>
          </w:tcPr>
          <w:p w:rsidR="00D82B18" w:rsidRPr="00E06631" w:rsidRDefault="00D82B18" w:rsidP="00DE2AF8">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D82B18" w:rsidRPr="00E06631" w:rsidRDefault="00D82B18" w:rsidP="00DE2AF8">
            <w:pPr>
              <w:autoSpaceDE w:val="0"/>
              <w:autoSpaceDN w:val="0"/>
              <w:ind w:left="357"/>
              <w:rPr>
                <w:rFonts w:ascii="Arial Narrow" w:hAnsi="Arial Narrow"/>
                <w:color w:val="000000" w:themeColor="text1"/>
                <w:sz w:val="20"/>
                <w:szCs w:val="20"/>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Monitors and approves capital and revenue expenditure.</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E06631" w:rsidRDefault="00D82B18" w:rsidP="000D1C95">
            <w:pPr>
              <w:autoSpaceDE w:val="0"/>
              <w:autoSpaceDN w:val="0"/>
              <w:ind w:left="660"/>
              <w:rPr>
                <w:rFonts w:ascii="Arial Narrow" w:hAnsi="Arial Narrow"/>
                <w:color w:val="000000" w:themeColor="text1"/>
                <w:sz w:val="20"/>
                <w:szCs w:val="20"/>
              </w:rPr>
            </w:pPr>
            <w:r w:rsidRPr="00CF77DF">
              <w:rPr>
                <w:rFonts w:ascii="Arial Narrow" w:hAnsi="Arial Narrow"/>
                <w:noProof/>
                <w:color w:val="000000" w:themeColor="text1"/>
                <w:sz w:val="18"/>
                <w:szCs w:val="18"/>
              </w:rPr>
              <w:t>Operates the financial/costing/computerised information system.</w:t>
            </w:r>
          </w:p>
        </w:tc>
      </w:tr>
      <w:tr w:rsidR="00D82B18" w:rsidRPr="00E06631" w:rsidTr="005F56C9">
        <w:tc>
          <w:tcPr>
            <w:tcW w:w="3168" w:type="dxa"/>
          </w:tcPr>
          <w:p w:rsidR="00D82B18" w:rsidRPr="00E06631" w:rsidRDefault="00D82B18" w:rsidP="00DE5DC3">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Staff</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D82B18" w:rsidRPr="00E06631" w:rsidRDefault="00D82B18" w:rsidP="005F56C9">
            <w:pPr>
              <w:autoSpaceDE w:val="0"/>
              <w:autoSpaceDN w:val="0"/>
              <w:ind w:left="357"/>
              <w:rPr>
                <w:rFonts w:ascii="Arial Narrow" w:hAnsi="Arial Narrow"/>
                <w:color w:val="000000" w:themeColor="text1"/>
                <w:sz w:val="20"/>
                <w:szCs w:val="20"/>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Motivates the re-scheduling of staff.</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Selects staff through short-listing and interviewing.</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Communicates with shop stewards and staff on all employment and disciplinary matters.</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Conducts hearings and appeals and pronounces sanctions in terms of the Disciplinary Code and ensures that  policies and procedures are strictly adhered to.</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Acts as Chairman or Complainant at disciplinary hearings and grievances.</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Develops, updates and maintains Organisational Structures (Organograms) to meet the predicted needs of service delivery of the department.</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CF77DF" w:rsidRDefault="00D82B18" w:rsidP="00025271">
            <w:pPr>
              <w:autoSpaceDE w:val="0"/>
              <w:autoSpaceDN w:val="0"/>
              <w:ind w:left="660"/>
              <w:rPr>
                <w:rFonts w:ascii="Arial Narrow" w:hAnsi="Arial Narrow"/>
                <w:noProof/>
                <w:color w:val="000000" w:themeColor="text1"/>
                <w:sz w:val="18"/>
                <w:szCs w:val="18"/>
              </w:rPr>
            </w:pPr>
            <w:r w:rsidRPr="00CF77DF">
              <w:rPr>
                <w:rFonts w:ascii="Arial Narrow" w:hAnsi="Arial Narrow"/>
                <w:noProof/>
                <w:color w:val="000000" w:themeColor="text1"/>
                <w:sz w:val="18"/>
                <w:szCs w:val="18"/>
              </w:rPr>
              <w:t>Prepares and approves job profiles and descriptions, evaluates and monitors the execution of tasks and conducts performance appraisals.</w:t>
            </w:r>
          </w:p>
          <w:p w:rsidR="00D82B18" w:rsidRPr="00CF77DF" w:rsidRDefault="00D82B18" w:rsidP="00025271">
            <w:pPr>
              <w:autoSpaceDE w:val="0"/>
              <w:autoSpaceDN w:val="0"/>
              <w:ind w:left="660"/>
              <w:rPr>
                <w:rFonts w:ascii="Arial Narrow" w:hAnsi="Arial Narrow"/>
                <w:noProof/>
                <w:color w:val="000000" w:themeColor="text1"/>
                <w:sz w:val="18"/>
                <w:szCs w:val="18"/>
              </w:rPr>
            </w:pPr>
          </w:p>
          <w:p w:rsidR="00D82B18" w:rsidRPr="00E06631" w:rsidRDefault="00D82B18" w:rsidP="000D1C95">
            <w:pPr>
              <w:autoSpaceDE w:val="0"/>
              <w:autoSpaceDN w:val="0"/>
              <w:ind w:left="660"/>
              <w:rPr>
                <w:rFonts w:ascii="Arial Narrow" w:hAnsi="Arial Narrow"/>
                <w:color w:val="000000" w:themeColor="text1"/>
                <w:sz w:val="20"/>
                <w:szCs w:val="20"/>
              </w:rPr>
            </w:pPr>
            <w:r w:rsidRPr="00CF77DF">
              <w:rPr>
                <w:rFonts w:ascii="Arial Narrow" w:hAnsi="Arial Narrow"/>
                <w:noProof/>
                <w:color w:val="000000" w:themeColor="text1"/>
                <w:sz w:val="18"/>
                <w:szCs w:val="18"/>
              </w:rPr>
              <w:t>Motivates and participates in staff recruitment and selection, attends interviews and recommends  the most suitable candidate who meets job requirements.</w:t>
            </w:r>
          </w:p>
        </w:tc>
      </w:tr>
    </w:tbl>
    <w:p w:rsidR="00D82B18" w:rsidRPr="00E06631" w:rsidRDefault="00D82B18" w:rsidP="00B453E0">
      <w:pPr>
        <w:rPr>
          <w:rFonts w:ascii="Arial" w:hAnsi="Arial" w:cs="Arial"/>
          <w:color w:val="000000" w:themeColor="text1"/>
          <w:sz w:val="22"/>
          <w:szCs w:val="22"/>
          <w:lang w:val="en-GB"/>
        </w:rPr>
      </w:pPr>
    </w:p>
    <w:p w:rsidR="00D82B18" w:rsidRPr="00E06631" w:rsidRDefault="00D82B18"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D82B18" w:rsidRPr="00E06631">
        <w:trPr>
          <w:tblHeader/>
        </w:trPr>
        <w:tc>
          <w:tcPr>
            <w:tcW w:w="3139" w:type="dxa"/>
            <w:tcBorders>
              <w:bottom w:val="single" w:sz="4" w:space="0" w:color="auto"/>
            </w:tcBorders>
            <w:shd w:val="clear" w:color="auto" w:fill="E0E0E0"/>
          </w:tcPr>
          <w:p w:rsidR="00D82B18" w:rsidRPr="00E06631" w:rsidRDefault="00D82B1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D82B18" w:rsidRPr="00E06631" w:rsidRDefault="00D82B1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Organisational Awareness</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Understands the context within which he/she operates and how he/she contributes to the organisation and the broader environment. Drives equitable service delivery taking into account how political and service issues, programme, policies and decisions impact on public interest/concerns.</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Public Service Orientation</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Client Orientation and Customer Focus</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Service Delivery Innovation</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Focuses on customer needs and satisfaction by establishing and implementing applicable service standards.</w:t>
            </w:r>
          </w:p>
          <w:p w:rsidR="00D82B18" w:rsidRPr="00E06631" w:rsidRDefault="00D82B18" w:rsidP="005F56C9">
            <w:pPr>
              <w:autoSpaceDE w:val="0"/>
              <w:autoSpaceDN w:val="0"/>
              <w:ind w:left="357"/>
              <w:rPr>
                <w:rFonts w:ascii="Arial Narrow" w:hAnsi="Arial Narrow"/>
                <w:color w:val="000000" w:themeColor="text1"/>
                <w:sz w:val="20"/>
                <w:szCs w:val="20"/>
              </w:rPr>
            </w:pPr>
          </w:p>
          <w:p w:rsidR="00D82B18" w:rsidRPr="00E06631" w:rsidRDefault="00D82B18" w:rsidP="000D1C95">
            <w:pPr>
              <w:autoSpaceDE w:val="0"/>
              <w:autoSpaceDN w:val="0"/>
              <w:ind w:left="660"/>
              <w:rPr>
                <w:rFonts w:ascii="Arial Narrow" w:hAnsi="Arial Narrow"/>
                <w:color w:val="000000" w:themeColor="text1"/>
                <w:sz w:val="20"/>
                <w:szCs w:val="20"/>
              </w:rPr>
            </w:pPr>
            <w:r w:rsidRPr="00CF77DF">
              <w:rPr>
                <w:rFonts w:ascii="Arial Narrow" w:hAnsi="Arial Narrow"/>
                <w:noProof/>
                <w:color w:val="000000" w:themeColor="text1"/>
                <w:sz w:val="18"/>
                <w:szCs w:val="18"/>
              </w:rPr>
              <w:t>Deals with all professional/public enquiries with regards to sewerage planning.</w:t>
            </w: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Communication</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Empowerment</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D82B18" w:rsidRPr="00E06631" w:rsidRDefault="00D82B18" w:rsidP="005F56C9">
            <w:pPr>
              <w:autoSpaceDE w:val="0"/>
              <w:autoSpaceDN w:val="0"/>
              <w:ind w:left="357"/>
              <w:rPr>
                <w:rFonts w:ascii="Arial Narrow" w:hAnsi="Arial Narrow"/>
                <w:color w:val="000000" w:themeColor="text1"/>
                <w:sz w:val="20"/>
                <w:szCs w:val="20"/>
              </w:rPr>
            </w:pPr>
          </w:p>
          <w:p w:rsidR="00D82B18" w:rsidRPr="00E06631" w:rsidRDefault="00D82B18" w:rsidP="000D1C95">
            <w:pPr>
              <w:autoSpaceDE w:val="0"/>
              <w:autoSpaceDN w:val="0"/>
              <w:ind w:left="660"/>
              <w:rPr>
                <w:rFonts w:ascii="Arial Narrow" w:hAnsi="Arial Narrow"/>
                <w:color w:val="000000" w:themeColor="text1"/>
                <w:sz w:val="20"/>
                <w:szCs w:val="20"/>
              </w:rPr>
            </w:pPr>
            <w:r w:rsidRPr="00CF77DF">
              <w:rPr>
                <w:rFonts w:ascii="Arial Narrow" w:hAnsi="Arial Narrow"/>
                <w:noProof/>
                <w:color w:val="000000" w:themeColor="text1"/>
                <w:sz w:val="18"/>
                <w:szCs w:val="18"/>
              </w:rPr>
              <w:t>Ensures that acceptable productivity and operational levels are maintained.</w:t>
            </w: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Coaching and Developing Others</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Conflict Management</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Identifies conflict and addresses differences in a sensible, fair and efficient manner.</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Continuous Improvement and Innovation</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Explores and implements innovative ways to continually improve business processes, service delivery and business results.</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Performance Management</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Ensures effective performance through setting and maintaining performance standards and managing accountability.</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Relationship Building</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Team Effectiveness</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Self Management</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Manages own time, priorities, emotions and behaviours in order to achieve personal and work goals.</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Honesty and Integrity</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Resilience</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Results Focused</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Self Development</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Demonstrates commitment to assess and actively work towards improving and developing own knowledge, experience and competency.</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Ethical Conduct</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Analytical Thinking Skills</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Conceptual Thinking</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Considers, explores and integrates complex ideas and options, perceives the long-term impact and implications thereof and establishes a clear way forward.</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Analysis and Decision-making</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aware of consequences and implications. Is able to see the 'Bigger Picture'. Is able to make sense of complexity.</w:t>
            </w:r>
          </w:p>
          <w:p w:rsidR="00D82B18" w:rsidRPr="00E06631" w:rsidRDefault="00D82B18" w:rsidP="00D82B18">
            <w:pPr>
              <w:autoSpaceDE w:val="0"/>
              <w:autoSpaceDN w:val="0"/>
              <w:ind w:left="357"/>
              <w:rPr>
                <w:rFonts w:ascii="Arial Narrow" w:hAnsi="Arial Narrow"/>
                <w:color w:val="000000" w:themeColor="text1"/>
                <w:sz w:val="20"/>
                <w:szCs w:val="20"/>
              </w:rPr>
            </w:pPr>
          </w:p>
        </w:tc>
      </w:tr>
      <w:tr w:rsidR="00D82B18" w:rsidRPr="00E06631" w:rsidTr="005F56C9">
        <w:tc>
          <w:tcPr>
            <w:tcW w:w="3168" w:type="dxa"/>
            <w:gridSpan w:val="2"/>
          </w:tcPr>
          <w:p w:rsidR="00D82B18" w:rsidRPr="00E06631" w:rsidRDefault="00D82B18" w:rsidP="005F56C9">
            <w:pPr>
              <w:rPr>
                <w:rFonts w:ascii="Arial Narrow" w:hAnsi="Arial Narrow" w:cs="Arial"/>
                <w:color w:val="000000" w:themeColor="text1"/>
                <w:sz w:val="20"/>
                <w:szCs w:val="20"/>
              </w:rPr>
            </w:pPr>
            <w:r w:rsidRPr="00CF77DF">
              <w:rPr>
                <w:rFonts w:ascii="Arial Narrow" w:hAnsi="Arial Narrow" w:cs="Arial"/>
                <w:noProof/>
                <w:color w:val="000000" w:themeColor="text1"/>
                <w:sz w:val="20"/>
                <w:szCs w:val="20"/>
              </w:rPr>
              <w:t>Problem solving</w:t>
            </w:r>
          </w:p>
        </w:tc>
        <w:tc>
          <w:tcPr>
            <w:tcW w:w="6120" w:type="dxa"/>
          </w:tcPr>
          <w:p w:rsidR="00D82B18" w:rsidRPr="00E06631" w:rsidRDefault="00D82B18" w:rsidP="005F56C9">
            <w:pPr>
              <w:autoSpaceDE w:val="0"/>
              <w:autoSpaceDN w:val="0"/>
              <w:ind w:left="357"/>
              <w:rPr>
                <w:rFonts w:ascii="Arial Narrow" w:hAnsi="Arial Narrow"/>
                <w:color w:val="000000" w:themeColor="text1"/>
                <w:sz w:val="20"/>
                <w:szCs w:val="20"/>
              </w:rPr>
            </w:pPr>
            <w:r w:rsidRPr="00CF77DF">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D82B18" w:rsidRPr="00E06631" w:rsidRDefault="00D82B18" w:rsidP="00D82B18">
            <w:pPr>
              <w:autoSpaceDE w:val="0"/>
              <w:autoSpaceDN w:val="0"/>
              <w:ind w:left="357"/>
              <w:rPr>
                <w:rFonts w:ascii="Arial Narrow" w:hAnsi="Arial Narrow"/>
                <w:color w:val="000000" w:themeColor="text1"/>
                <w:sz w:val="20"/>
                <w:szCs w:val="20"/>
              </w:rPr>
            </w:pPr>
          </w:p>
        </w:tc>
      </w:tr>
    </w:tbl>
    <w:p w:rsidR="00D82B18" w:rsidRPr="00E06631" w:rsidRDefault="00D82B18" w:rsidP="00B453E0">
      <w:pPr>
        <w:rPr>
          <w:rFonts w:ascii="Arial" w:hAnsi="Arial" w:cs="Arial"/>
          <w:b/>
          <w:color w:val="000000" w:themeColor="text1"/>
        </w:rPr>
      </w:pPr>
    </w:p>
    <w:p w:rsidR="00D82B18" w:rsidRPr="00E06631" w:rsidRDefault="00D82B18"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D82B18" w:rsidRDefault="00D82B18" w:rsidP="005C0A1A">
      <w:pPr>
        <w:rPr>
          <w:rFonts w:ascii="Arial" w:hAnsi="Arial" w:cs="Arial"/>
          <w:b/>
          <w:color w:val="000000" w:themeColor="text1"/>
          <w:sz w:val="22"/>
          <w:szCs w:val="22"/>
        </w:rPr>
      </w:pPr>
    </w:p>
    <w:p w:rsidR="00D82B18" w:rsidRPr="00CF77DF" w:rsidRDefault="00D82B18">
      <w:pPr>
        <w:rPr>
          <w:rFonts w:ascii="Arial" w:hAnsi="Arial" w:cs="Arial"/>
          <w:b/>
          <w:noProof/>
          <w:color w:val="000000" w:themeColor="text1"/>
          <w:sz w:val="22"/>
          <w:szCs w:val="22"/>
        </w:rPr>
      </w:pPr>
      <w:r w:rsidRPr="00CF77DF">
        <w:rPr>
          <w:rFonts w:ascii="Arial" w:hAnsi="Arial" w:cs="Arial"/>
          <w:b/>
          <w:noProof/>
          <w:color w:val="000000" w:themeColor="text1"/>
          <w:sz w:val="22"/>
          <w:szCs w:val="22"/>
        </w:rPr>
        <w:t>Engineering Profession Act 2000 (Act 46 of 2000)</w:t>
      </w:r>
    </w:p>
    <w:p w:rsidR="00D82B18" w:rsidRPr="00CF77DF" w:rsidRDefault="00D82B18">
      <w:pPr>
        <w:rPr>
          <w:rFonts w:ascii="Arial" w:hAnsi="Arial" w:cs="Arial"/>
          <w:b/>
          <w:noProof/>
          <w:color w:val="000000" w:themeColor="text1"/>
          <w:sz w:val="22"/>
          <w:szCs w:val="22"/>
        </w:rPr>
      </w:pPr>
    </w:p>
    <w:p w:rsidR="00D82B18" w:rsidRPr="00CF77DF" w:rsidRDefault="00D82B18">
      <w:pPr>
        <w:rPr>
          <w:rFonts w:ascii="Arial" w:hAnsi="Arial" w:cs="Arial"/>
          <w:b/>
          <w:noProof/>
          <w:color w:val="000000" w:themeColor="text1"/>
          <w:sz w:val="22"/>
          <w:szCs w:val="22"/>
        </w:rPr>
      </w:pPr>
      <w:r w:rsidRPr="00CF77DF">
        <w:rPr>
          <w:rFonts w:ascii="Arial" w:hAnsi="Arial" w:cs="Arial"/>
          <w:b/>
          <w:noProof/>
          <w:color w:val="000000" w:themeColor="text1"/>
          <w:sz w:val="22"/>
          <w:szCs w:val="22"/>
        </w:rPr>
        <w:t>TO BE FINALISED : Identification of Engineering Work for Persons registered in a Category contemplated in Section 18(1) of the Engineering Profession Act, 2000, (Act No. 46 of 2000)</w:t>
      </w:r>
    </w:p>
    <w:p w:rsidR="00D82B18" w:rsidRPr="00CF77DF" w:rsidRDefault="00D82B18">
      <w:pPr>
        <w:rPr>
          <w:rFonts w:ascii="Arial" w:hAnsi="Arial" w:cs="Arial"/>
          <w:b/>
          <w:noProof/>
          <w:color w:val="000000" w:themeColor="text1"/>
          <w:sz w:val="22"/>
          <w:szCs w:val="22"/>
        </w:rPr>
      </w:pPr>
    </w:p>
    <w:p w:rsidR="00D82B18" w:rsidRPr="00CF77DF" w:rsidRDefault="00D82B18">
      <w:pPr>
        <w:rPr>
          <w:rFonts w:ascii="Arial" w:hAnsi="Arial" w:cs="Arial"/>
          <w:b/>
          <w:noProof/>
          <w:color w:val="000000" w:themeColor="text1"/>
          <w:sz w:val="22"/>
          <w:szCs w:val="22"/>
        </w:rPr>
      </w:pPr>
      <w:r w:rsidRPr="00CF77DF">
        <w:rPr>
          <w:rFonts w:ascii="Arial" w:hAnsi="Arial" w:cs="Arial"/>
          <w:b/>
          <w:noProof/>
          <w:color w:val="000000" w:themeColor="text1"/>
          <w:sz w:val="22"/>
          <w:szCs w:val="22"/>
        </w:rPr>
        <w:t>National Water Act,1998 (Act 36 of 19981 as amended by Act 45 of 1999</w:t>
      </w:r>
    </w:p>
    <w:p w:rsidR="00D82B18" w:rsidRPr="00CF77DF" w:rsidRDefault="00D82B18">
      <w:pPr>
        <w:rPr>
          <w:rFonts w:ascii="Arial" w:hAnsi="Arial" w:cs="Arial"/>
          <w:b/>
          <w:noProof/>
          <w:color w:val="000000" w:themeColor="text1"/>
          <w:sz w:val="22"/>
          <w:szCs w:val="22"/>
        </w:rPr>
      </w:pPr>
    </w:p>
    <w:p w:rsidR="00D82B18" w:rsidRPr="00CF77DF" w:rsidRDefault="00D82B18">
      <w:pPr>
        <w:rPr>
          <w:rFonts w:ascii="Arial" w:hAnsi="Arial" w:cs="Arial"/>
          <w:b/>
          <w:noProof/>
          <w:color w:val="000000" w:themeColor="text1"/>
          <w:sz w:val="22"/>
          <w:szCs w:val="22"/>
        </w:rPr>
      </w:pPr>
      <w:r w:rsidRPr="00CF77DF">
        <w:rPr>
          <w:rFonts w:ascii="Arial" w:hAnsi="Arial" w:cs="Arial"/>
          <w:b/>
          <w:noProof/>
          <w:color w:val="000000" w:themeColor="text1"/>
          <w:sz w:val="22"/>
          <w:szCs w:val="22"/>
        </w:rPr>
        <w:t>Strategic Framework For WS approved by Cabinet in 2003</w:t>
      </w:r>
    </w:p>
    <w:p w:rsidR="00D82B18" w:rsidRPr="00CF77DF" w:rsidRDefault="00D82B18">
      <w:pPr>
        <w:rPr>
          <w:rFonts w:ascii="Arial" w:hAnsi="Arial" w:cs="Arial"/>
          <w:b/>
          <w:noProof/>
          <w:color w:val="000000" w:themeColor="text1"/>
          <w:sz w:val="22"/>
          <w:szCs w:val="22"/>
        </w:rPr>
      </w:pPr>
    </w:p>
    <w:p w:rsidR="00D82B18" w:rsidRPr="00CF77DF" w:rsidRDefault="00D82B18">
      <w:pPr>
        <w:rPr>
          <w:rFonts w:ascii="Arial" w:hAnsi="Arial" w:cs="Arial"/>
          <w:b/>
          <w:noProof/>
          <w:color w:val="000000" w:themeColor="text1"/>
          <w:sz w:val="22"/>
          <w:szCs w:val="22"/>
        </w:rPr>
      </w:pPr>
      <w:r w:rsidRPr="00CF77DF">
        <w:rPr>
          <w:rFonts w:ascii="Arial" w:hAnsi="Arial" w:cs="Arial"/>
          <w:b/>
          <w:noProof/>
          <w:color w:val="000000" w:themeColor="text1"/>
          <w:sz w:val="22"/>
          <w:szCs w:val="22"/>
        </w:rPr>
        <w:t>Water Services Act,1997 (Act 108 of 1997), as amended by Act 30 of 2004</w:t>
      </w:r>
    </w:p>
    <w:p w:rsidR="00D82B18" w:rsidRPr="00CF77DF" w:rsidRDefault="00D82B18">
      <w:pPr>
        <w:rPr>
          <w:rFonts w:ascii="Arial" w:hAnsi="Arial" w:cs="Arial"/>
          <w:b/>
          <w:noProof/>
          <w:color w:val="000000" w:themeColor="text1"/>
          <w:sz w:val="22"/>
          <w:szCs w:val="22"/>
        </w:rPr>
      </w:pPr>
    </w:p>
    <w:p w:rsidR="00D82B18" w:rsidRPr="00CF77DF" w:rsidRDefault="00D82B18">
      <w:pPr>
        <w:rPr>
          <w:rFonts w:ascii="Arial" w:hAnsi="Arial" w:cs="Arial"/>
          <w:b/>
          <w:noProof/>
          <w:color w:val="000000" w:themeColor="text1"/>
          <w:sz w:val="22"/>
          <w:szCs w:val="22"/>
        </w:rPr>
      </w:pPr>
      <w:r w:rsidRPr="00CF77DF">
        <w:rPr>
          <w:rFonts w:ascii="Arial" w:hAnsi="Arial" w:cs="Arial"/>
          <w:b/>
          <w:noProof/>
          <w:color w:val="000000" w:themeColor="text1"/>
          <w:sz w:val="22"/>
          <w:szCs w:val="22"/>
        </w:rPr>
        <w:t>Constitution of the RSA Act 108/1996, 5th Edition</w:t>
      </w:r>
    </w:p>
    <w:p w:rsidR="00D82B18" w:rsidRPr="00CF77DF" w:rsidRDefault="00D82B18">
      <w:pPr>
        <w:rPr>
          <w:rFonts w:ascii="Arial" w:hAnsi="Arial" w:cs="Arial"/>
          <w:b/>
          <w:noProof/>
          <w:color w:val="000000" w:themeColor="text1"/>
          <w:sz w:val="22"/>
          <w:szCs w:val="22"/>
        </w:rPr>
      </w:pPr>
    </w:p>
    <w:p w:rsidR="00D82B18" w:rsidRPr="00CF77DF" w:rsidRDefault="00D82B18">
      <w:pPr>
        <w:rPr>
          <w:rFonts w:ascii="Arial" w:hAnsi="Arial" w:cs="Arial"/>
          <w:b/>
          <w:noProof/>
          <w:color w:val="000000" w:themeColor="text1"/>
          <w:sz w:val="22"/>
          <w:szCs w:val="22"/>
        </w:rPr>
      </w:pPr>
      <w:r w:rsidRPr="00CF77DF">
        <w:rPr>
          <w:rFonts w:ascii="Arial" w:hAnsi="Arial" w:cs="Arial"/>
          <w:b/>
          <w:noProof/>
          <w:color w:val="000000" w:themeColor="text1"/>
          <w:sz w:val="22"/>
          <w:szCs w:val="22"/>
        </w:rPr>
        <w:t>Environment Conservation Act, 1989 (Act 73 of 1989), as amended by Act 52 of 1994 and Act 50 of 2003</w:t>
      </w:r>
    </w:p>
    <w:p w:rsidR="00D82B18" w:rsidRPr="00CF77DF" w:rsidRDefault="00D82B18">
      <w:pPr>
        <w:rPr>
          <w:rFonts w:ascii="Arial" w:hAnsi="Arial" w:cs="Arial"/>
          <w:b/>
          <w:noProof/>
          <w:color w:val="000000" w:themeColor="text1"/>
          <w:sz w:val="22"/>
          <w:szCs w:val="22"/>
        </w:rPr>
      </w:pPr>
    </w:p>
    <w:p w:rsidR="00D82B18" w:rsidRPr="00CF77DF" w:rsidRDefault="00D82B18">
      <w:pPr>
        <w:rPr>
          <w:rFonts w:ascii="Arial" w:hAnsi="Arial" w:cs="Arial"/>
          <w:b/>
          <w:noProof/>
          <w:color w:val="000000" w:themeColor="text1"/>
          <w:sz w:val="22"/>
          <w:szCs w:val="22"/>
        </w:rPr>
      </w:pPr>
      <w:r w:rsidRPr="00CF77DF">
        <w:rPr>
          <w:rFonts w:ascii="Arial" w:hAnsi="Arial" w:cs="Arial"/>
          <w:b/>
          <w:noProof/>
          <w:color w:val="000000" w:themeColor="text1"/>
          <w:sz w:val="22"/>
          <w:szCs w:val="22"/>
        </w:rPr>
        <w:t>National Environmental Management Act. 1998 (Act 107 of 1998), as amended by Act 56 of 2002, Act 46 of 2003 and Act 8 of 2004</w:t>
      </w:r>
    </w:p>
    <w:p w:rsidR="00D82B18" w:rsidRPr="00CF77DF" w:rsidRDefault="00D82B18">
      <w:pPr>
        <w:rPr>
          <w:rFonts w:ascii="Arial" w:hAnsi="Arial" w:cs="Arial"/>
          <w:b/>
          <w:noProof/>
          <w:color w:val="000000" w:themeColor="text1"/>
          <w:sz w:val="22"/>
          <w:szCs w:val="22"/>
        </w:rPr>
      </w:pPr>
    </w:p>
    <w:p w:rsidR="00D82B18" w:rsidRPr="00CF77DF" w:rsidRDefault="00D82B18">
      <w:pPr>
        <w:rPr>
          <w:rFonts w:ascii="Arial" w:hAnsi="Arial" w:cs="Arial"/>
          <w:b/>
          <w:noProof/>
          <w:color w:val="000000" w:themeColor="text1"/>
          <w:sz w:val="22"/>
          <w:szCs w:val="22"/>
        </w:rPr>
      </w:pPr>
      <w:r w:rsidRPr="00CF77DF">
        <w:rPr>
          <w:rFonts w:ascii="Arial" w:hAnsi="Arial" w:cs="Arial"/>
          <w:b/>
          <w:noProof/>
          <w:color w:val="000000" w:themeColor="text1"/>
          <w:sz w:val="22"/>
          <w:szCs w:val="22"/>
        </w:rPr>
        <w:t>National Environmental Management Act. 1998 (Act 107 of 1998), as amended by Act 56 of 2002, Act 46 of 2003 and Act 8 of 2004</w:t>
      </w:r>
    </w:p>
    <w:p w:rsidR="00D82B18" w:rsidRPr="00CF77DF" w:rsidRDefault="00D82B18">
      <w:pPr>
        <w:rPr>
          <w:rFonts w:ascii="Arial" w:hAnsi="Arial" w:cs="Arial"/>
          <w:b/>
          <w:noProof/>
          <w:color w:val="000000" w:themeColor="text1"/>
          <w:sz w:val="22"/>
          <w:szCs w:val="22"/>
        </w:rPr>
      </w:pPr>
    </w:p>
    <w:p w:rsidR="00D82B18" w:rsidRPr="00CF77DF" w:rsidRDefault="00D82B18">
      <w:pPr>
        <w:rPr>
          <w:rFonts w:ascii="Arial" w:hAnsi="Arial" w:cs="Arial"/>
          <w:b/>
          <w:noProof/>
          <w:color w:val="000000" w:themeColor="text1"/>
          <w:sz w:val="22"/>
          <w:szCs w:val="22"/>
        </w:rPr>
      </w:pPr>
      <w:r w:rsidRPr="00CF77DF">
        <w:rPr>
          <w:rFonts w:ascii="Arial" w:hAnsi="Arial" w:cs="Arial"/>
          <w:b/>
          <w:noProof/>
          <w:color w:val="000000" w:themeColor="text1"/>
          <w:sz w:val="22"/>
          <w:szCs w:val="22"/>
        </w:rPr>
        <w:t>Municipal Supply Chain Management Regulations (Government Gazette 27636 of 30 May 2005)</w:t>
      </w:r>
    </w:p>
    <w:p w:rsidR="00D82B18" w:rsidRPr="00CF77DF" w:rsidRDefault="00D82B18">
      <w:pPr>
        <w:rPr>
          <w:rFonts w:ascii="Arial" w:hAnsi="Arial" w:cs="Arial"/>
          <w:b/>
          <w:noProof/>
          <w:color w:val="000000" w:themeColor="text1"/>
          <w:sz w:val="22"/>
          <w:szCs w:val="22"/>
        </w:rPr>
      </w:pPr>
    </w:p>
    <w:p w:rsidR="00D82B18" w:rsidRPr="00CF77DF" w:rsidRDefault="00D82B18">
      <w:pPr>
        <w:rPr>
          <w:rFonts w:ascii="Arial" w:hAnsi="Arial" w:cs="Arial"/>
          <w:b/>
          <w:noProof/>
          <w:color w:val="000000" w:themeColor="text1"/>
          <w:sz w:val="22"/>
          <w:szCs w:val="22"/>
        </w:rPr>
      </w:pPr>
      <w:r w:rsidRPr="00CF77DF">
        <w:rPr>
          <w:rFonts w:ascii="Arial" w:hAnsi="Arial" w:cs="Arial"/>
          <w:b/>
          <w:noProof/>
          <w:color w:val="000000" w:themeColor="text1"/>
          <w:sz w:val="22"/>
          <w:szCs w:val="22"/>
        </w:rPr>
        <w:t>Basic Conditions of Employment Act,1997( Act 75 of 1997 ), as amended by Act 52 of 2003</w:t>
      </w:r>
    </w:p>
    <w:p w:rsidR="00D82B18" w:rsidRPr="00CF77DF" w:rsidRDefault="00D82B18">
      <w:pPr>
        <w:rPr>
          <w:rFonts w:ascii="Arial" w:hAnsi="Arial" w:cs="Arial"/>
          <w:b/>
          <w:noProof/>
          <w:color w:val="000000" w:themeColor="text1"/>
          <w:sz w:val="22"/>
          <w:szCs w:val="22"/>
        </w:rPr>
      </w:pPr>
    </w:p>
    <w:p w:rsidR="00D82B18" w:rsidRPr="00CF77DF" w:rsidRDefault="00D82B18">
      <w:pPr>
        <w:rPr>
          <w:rFonts w:ascii="Arial" w:hAnsi="Arial" w:cs="Arial"/>
          <w:b/>
          <w:noProof/>
          <w:color w:val="000000" w:themeColor="text1"/>
          <w:sz w:val="22"/>
          <w:szCs w:val="22"/>
        </w:rPr>
      </w:pPr>
      <w:r w:rsidRPr="00CF77DF">
        <w:rPr>
          <w:rFonts w:ascii="Arial" w:hAnsi="Arial" w:cs="Arial"/>
          <w:b/>
          <w:noProof/>
          <w:color w:val="000000" w:themeColor="text1"/>
          <w:sz w:val="22"/>
          <w:szCs w:val="22"/>
        </w:rPr>
        <w:t>Occupational Heath and Safety Act, 1993 (Act 85 of 1993), as amended by Act 181 of 1993</w:t>
      </w:r>
    </w:p>
    <w:p w:rsidR="00D82B18" w:rsidRPr="00CF77DF" w:rsidRDefault="00D82B18">
      <w:pPr>
        <w:rPr>
          <w:rFonts w:ascii="Arial" w:hAnsi="Arial" w:cs="Arial"/>
          <w:b/>
          <w:noProof/>
          <w:color w:val="000000" w:themeColor="text1"/>
          <w:sz w:val="22"/>
          <w:szCs w:val="22"/>
        </w:rPr>
      </w:pPr>
    </w:p>
    <w:p w:rsidR="00D82B18" w:rsidRPr="00CF77DF" w:rsidRDefault="00D82B18">
      <w:pPr>
        <w:rPr>
          <w:rFonts w:ascii="Arial" w:hAnsi="Arial" w:cs="Arial"/>
          <w:b/>
          <w:noProof/>
          <w:color w:val="000000" w:themeColor="text1"/>
          <w:sz w:val="22"/>
          <w:szCs w:val="22"/>
        </w:rPr>
      </w:pPr>
      <w:r w:rsidRPr="00CF77DF">
        <w:rPr>
          <w:rFonts w:ascii="Arial" w:hAnsi="Arial" w:cs="Arial"/>
          <w:b/>
          <w:noProof/>
          <w:color w:val="000000" w:themeColor="text1"/>
          <w:sz w:val="22"/>
          <w:szCs w:val="22"/>
        </w:rPr>
        <w:t>Built Environment Councils Acts, 2000 (Acts 44-49 of 2000)</w:t>
      </w:r>
    </w:p>
    <w:p w:rsidR="00D82B18" w:rsidRPr="00CF77DF" w:rsidRDefault="00D82B18">
      <w:pPr>
        <w:rPr>
          <w:rFonts w:ascii="Arial" w:hAnsi="Arial" w:cs="Arial"/>
          <w:b/>
          <w:noProof/>
          <w:color w:val="000000" w:themeColor="text1"/>
          <w:sz w:val="22"/>
          <w:szCs w:val="22"/>
        </w:rPr>
      </w:pPr>
    </w:p>
    <w:p w:rsidR="00D82B18" w:rsidRPr="00CF77DF" w:rsidRDefault="00D82B18">
      <w:pPr>
        <w:rPr>
          <w:rFonts w:ascii="Arial" w:hAnsi="Arial" w:cs="Arial"/>
          <w:b/>
          <w:noProof/>
          <w:color w:val="000000" w:themeColor="text1"/>
          <w:sz w:val="22"/>
          <w:szCs w:val="22"/>
        </w:rPr>
      </w:pPr>
      <w:r w:rsidRPr="00CF77DF">
        <w:rPr>
          <w:rFonts w:ascii="Arial" w:hAnsi="Arial" w:cs="Arial"/>
          <w:b/>
          <w:noProof/>
          <w:color w:val="000000" w:themeColor="text1"/>
          <w:sz w:val="22"/>
          <w:szCs w:val="22"/>
        </w:rPr>
        <w:t>Local Government: Municipal Performance Regulations for Municipal Managers and Managers Directly Accountable to Municipal Managers, 2006</w:t>
      </w:r>
    </w:p>
    <w:p w:rsidR="00D82B18" w:rsidRPr="00CF77DF" w:rsidRDefault="00D82B18">
      <w:pPr>
        <w:rPr>
          <w:rFonts w:ascii="Arial" w:hAnsi="Arial" w:cs="Arial"/>
          <w:b/>
          <w:noProof/>
          <w:color w:val="000000" w:themeColor="text1"/>
          <w:sz w:val="22"/>
          <w:szCs w:val="22"/>
        </w:rPr>
      </w:pPr>
    </w:p>
    <w:p w:rsidR="00D82B18" w:rsidRDefault="00D82B18" w:rsidP="005C0A1A">
      <w:pPr>
        <w:rPr>
          <w:rFonts w:ascii="Arial" w:hAnsi="Arial" w:cs="Arial"/>
          <w:b/>
          <w:color w:val="000000" w:themeColor="text1"/>
          <w:sz w:val="22"/>
          <w:szCs w:val="22"/>
        </w:rPr>
        <w:sectPr w:rsidR="00D82B18" w:rsidSect="00D82B18">
          <w:footerReference w:type="even" r:id="rId7"/>
          <w:footerReference w:type="default" r:id="rId8"/>
          <w:pgSz w:w="11907" w:h="16840" w:code="9"/>
          <w:pgMar w:top="1134" w:right="1134" w:bottom="1134" w:left="1134" w:header="720" w:footer="720" w:gutter="0"/>
          <w:pgNumType w:start="1"/>
          <w:cols w:space="720"/>
          <w:docGrid w:linePitch="360"/>
        </w:sectPr>
      </w:pPr>
      <w:r w:rsidRPr="00CF77DF">
        <w:rPr>
          <w:rFonts w:ascii="Arial" w:hAnsi="Arial" w:cs="Arial"/>
          <w:b/>
          <w:noProof/>
          <w:color w:val="000000" w:themeColor="text1"/>
          <w:sz w:val="22"/>
          <w:szCs w:val="22"/>
        </w:rPr>
        <w:t>The Municipal Regulations on Minimum Competence Levels, Gazette 29967, 15 June 2007</w:t>
      </w:r>
    </w:p>
    <w:p w:rsidR="00D82B18" w:rsidRPr="00E06631" w:rsidRDefault="00D82B18" w:rsidP="005C0A1A">
      <w:pPr>
        <w:rPr>
          <w:rFonts w:ascii="Arial" w:hAnsi="Arial" w:cs="Arial"/>
          <w:b/>
          <w:color w:val="000000" w:themeColor="text1"/>
          <w:sz w:val="22"/>
          <w:szCs w:val="22"/>
          <w:lang w:val="en-GB"/>
        </w:rPr>
      </w:pPr>
    </w:p>
    <w:sectPr w:rsidR="00D82B18" w:rsidRPr="00E06631" w:rsidSect="00D82B18">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2B18" w:rsidRDefault="00D82B18">
      <w:r>
        <w:separator/>
      </w:r>
    </w:p>
  </w:endnote>
  <w:endnote w:type="continuationSeparator" w:id="0">
    <w:p w:rsidR="00D82B18" w:rsidRDefault="00D82B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B18" w:rsidRDefault="00D82B18"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82B18" w:rsidRDefault="00D82B1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B18" w:rsidRDefault="00D82B18"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82B18" w:rsidRDefault="00D82B1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1F5763"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A72339">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1F5763"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D82B18">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2B18" w:rsidRDefault="00D82B18">
      <w:r>
        <w:separator/>
      </w:r>
    </w:p>
  </w:footnote>
  <w:footnote w:type="continuationSeparator" w:id="0">
    <w:p w:rsidR="00D82B18" w:rsidRDefault="00D82B18">
      <w:r>
        <w:continuationSeparator/>
      </w:r>
    </w:p>
  </w:footnote>
  <w:footnote w:id="1">
    <w:p w:rsidR="00D82B18" w:rsidRDefault="00D82B18">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2B18"/>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2263</Words>
  <Characters>12901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15134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2011-04-27T10:30:00Z</dcterms:created>
  <dcterms:modified xsi:type="dcterms:W3CDTF">2011-04-27T10:30:00Z</dcterms:modified>
</cp:coreProperties>
</file>